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F64" w:rsidRPr="008C5382" w:rsidRDefault="00637F64" w:rsidP="00637F64">
      <w:pPr>
        <w:spacing w:line="360" w:lineRule="auto"/>
        <w:jc w:val="center"/>
        <w:rPr>
          <w:rFonts w:asciiTheme="minorHAnsi" w:hAnsiTheme="minorHAnsi"/>
          <w:b/>
          <w:color w:val="7030A0"/>
          <w:sz w:val="22"/>
          <w:szCs w:val="22"/>
        </w:rPr>
      </w:pPr>
      <w:r w:rsidRPr="008C5382">
        <w:rPr>
          <w:rFonts w:asciiTheme="minorHAnsi" w:hAnsiTheme="minorHAnsi"/>
          <w:b/>
          <w:color w:val="7030A0"/>
          <w:sz w:val="22"/>
          <w:szCs w:val="22"/>
        </w:rPr>
        <w:t>MONTHLY COMPLIANCES</w:t>
      </w:r>
    </w:p>
    <w:p w:rsidR="00637F64" w:rsidRPr="00637F64" w:rsidRDefault="00523EF6" w:rsidP="008C5382">
      <w:pPr>
        <w:spacing w:line="360" w:lineRule="auto"/>
        <w:jc w:val="center"/>
        <w:rPr>
          <w:rFonts w:asciiTheme="minorHAnsi" w:hAnsiTheme="minorHAnsi"/>
          <w:b/>
          <w:color w:val="7030A0"/>
          <w:sz w:val="22"/>
          <w:szCs w:val="22"/>
        </w:rPr>
      </w:pPr>
      <w:r w:rsidRPr="00637F64">
        <w:rPr>
          <w:rFonts w:asciiTheme="minorHAnsi" w:hAnsiTheme="minorHAnsi"/>
          <w:b/>
          <w:color w:val="7030A0"/>
          <w:sz w:val="22"/>
          <w:szCs w:val="22"/>
        </w:rPr>
        <w:t xml:space="preserve">(For </w:t>
      </w:r>
      <w:r w:rsidR="000D54D0">
        <w:rPr>
          <w:b/>
          <w:color w:val="7030A0"/>
        </w:rPr>
        <w:t>February</w:t>
      </w:r>
      <w:r w:rsidR="002144F2" w:rsidRPr="00637F64">
        <w:rPr>
          <w:rFonts w:asciiTheme="minorHAnsi" w:hAnsiTheme="minorHAnsi"/>
          <w:b/>
          <w:color w:val="7030A0"/>
          <w:sz w:val="22"/>
          <w:szCs w:val="22"/>
        </w:rPr>
        <w:t>, 2013</w:t>
      </w:r>
      <w:r w:rsidRPr="00637F64">
        <w:rPr>
          <w:rFonts w:asciiTheme="minorHAnsi" w:hAnsiTheme="minorHAnsi"/>
          <w:b/>
          <w:color w:val="7030A0"/>
          <w:sz w:val="22"/>
          <w:szCs w:val="22"/>
        </w:rPr>
        <w:t>)</w:t>
      </w:r>
    </w:p>
    <w:p w:rsidR="00AC03EF" w:rsidRPr="00637F64" w:rsidRDefault="00C67BC9" w:rsidP="00523EF6">
      <w:pPr>
        <w:jc w:val="center"/>
        <w:rPr>
          <w:rFonts w:asciiTheme="minorHAnsi" w:hAnsiTheme="minorHAnsi" w:cs="Arial"/>
          <w:b/>
          <w:color w:val="7030A0"/>
          <w:sz w:val="22"/>
          <w:szCs w:val="22"/>
        </w:rPr>
      </w:pPr>
      <w:r w:rsidRPr="00637F64">
        <w:rPr>
          <w:rFonts w:asciiTheme="minorHAnsi" w:eastAsiaTheme="minorHAnsi" w:hAnsiTheme="minorHAnsi" w:cs="Arial"/>
          <w:b/>
          <w:bCs/>
          <w:color w:val="7030A0"/>
          <w:sz w:val="22"/>
          <w:szCs w:val="22"/>
        </w:rPr>
        <w:t>Reserve Bank of India</w:t>
      </w:r>
    </w:p>
    <w:p w:rsidR="00AC03EF" w:rsidRPr="00455348" w:rsidRDefault="00AC03EF" w:rsidP="00AC03EF">
      <w:pPr>
        <w:jc w:val="center"/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eGrid"/>
        <w:tblW w:w="9288" w:type="dxa"/>
        <w:tblLayout w:type="fixed"/>
        <w:tblLook w:val="04A0"/>
      </w:tblPr>
      <w:tblGrid>
        <w:gridCol w:w="648"/>
        <w:gridCol w:w="1440"/>
        <w:gridCol w:w="3780"/>
        <w:gridCol w:w="2070"/>
        <w:gridCol w:w="1350"/>
      </w:tblGrid>
      <w:tr w:rsidR="00323531" w:rsidRPr="00455348" w:rsidTr="00497C2D">
        <w:tc>
          <w:tcPr>
            <w:tcW w:w="648" w:type="dxa"/>
          </w:tcPr>
          <w:p w:rsidR="00323531" w:rsidRPr="00497C2D" w:rsidRDefault="00323531" w:rsidP="00497C2D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97C2D">
              <w:rPr>
                <w:rFonts w:asciiTheme="minorHAnsi" w:hAnsiTheme="minorHAnsi" w:cs="Arial"/>
                <w:b/>
                <w:sz w:val="24"/>
                <w:szCs w:val="24"/>
              </w:rPr>
              <w:t>SL. No.</w:t>
            </w:r>
          </w:p>
        </w:tc>
        <w:tc>
          <w:tcPr>
            <w:tcW w:w="1440" w:type="dxa"/>
            <w:vAlign w:val="center"/>
          </w:tcPr>
          <w:p w:rsidR="00323531" w:rsidRPr="00497C2D" w:rsidRDefault="00323531" w:rsidP="00497C2D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  <w:p w:rsidR="00323531" w:rsidRPr="00497C2D" w:rsidRDefault="00323531" w:rsidP="00497C2D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97C2D">
              <w:rPr>
                <w:rFonts w:asciiTheme="minorHAnsi" w:hAnsiTheme="minorHAnsi" w:cs="Arial"/>
                <w:b/>
                <w:sz w:val="24"/>
                <w:szCs w:val="24"/>
              </w:rPr>
              <w:t>Due Date</w:t>
            </w:r>
          </w:p>
        </w:tc>
        <w:tc>
          <w:tcPr>
            <w:tcW w:w="3780" w:type="dxa"/>
            <w:vAlign w:val="center"/>
          </w:tcPr>
          <w:p w:rsidR="00323531" w:rsidRPr="00497C2D" w:rsidRDefault="00323531" w:rsidP="00497C2D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  <w:p w:rsidR="00323531" w:rsidRPr="00497C2D" w:rsidRDefault="00323531" w:rsidP="00497C2D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97C2D">
              <w:rPr>
                <w:rFonts w:asciiTheme="minorHAnsi" w:hAnsiTheme="minorHAnsi" w:cs="Arial"/>
                <w:b/>
                <w:sz w:val="24"/>
                <w:szCs w:val="24"/>
              </w:rPr>
              <w:t>Description</w:t>
            </w:r>
          </w:p>
        </w:tc>
        <w:tc>
          <w:tcPr>
            <w:tcW w:w="2070" w:type="dxa"/>
          </w:tcPr>
          <w:p w:rsidR="00323531" w:rsidRPr="00497C2D" w:rsidRDefault="00323531" w:rsidP="00497C2D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BookAntiqua-BoldItalic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-BoldItalic"/>
                <w:b/>
                <w:bCs/>
                <w:iCs/>
                <w:sz w:val="24"/>
                <w:szCs w:val="24"/>
              </w:rPr>
              <w:t>Acts</w:t>
            </w:r>
            <w:r w:rsidR="00497C2D" w:rsidRPr="00497C2D">
              <w:rPr>
                <w:rFonts w:asciiTheme="minorHAnsi" w:eastAsiaTheme="minorHAnsi" w:hAnsiTheme="minorHAnsi" w:cs="BookAntiqua-BoldItalic"/>
                <w:b/>
                <w:bCs/>
                <w:iCs/>
                <w:sz w:val="24"/>
                <w:szCs w:val="24"/>
              </w:rPr>
              <w:t xml:space="preserve"> </w:t>
            </w:r>
            <w:r w:rsidRPr="00497C2D">
              <w:rPr>
                <w:rFonts w:asciiTheme="minorHAnsi" w:eastAsiaTheme="minorHAnsi" w:hAnsiTheme="minorHAnsi" w:cs="BookAntiqua-BoldItalic"/>
                <w:b/>
                <w:bCs/>
                <w:iCs/>
                <w:sz w:val="24"/>
                <w:szCs w:val="24"/>
              </w:rPr>
              <w:t>/</w:t>
            </w:r>
            <w:r w:rsidR="00497C2D" w:rsidRPr="00497C2D">
              <w:rPr>
                <w:rFonts w:asciiTheme="minorHAnsi" w:eastAsiaTheme="minorHAnsi" w:hAnsiTheme="minorHAnsi" w:cs="BookAntiqua-BoldItalic"/>
                <w:b/>
                <w:bCs/>
                <w:iCs/>
                <w:sz w:val="24"/>
                <w:szCs w:val="24"/>
              </w:rPr>
              <w:t xml:space="preserve"> Regulations, etc</w:t>
            </w:r>
            <w:r w:rsidRPr="00497C2D">
              <w:rPr>
                <w:rFonts w:asciiTheme="minorHAnsi" w:eastAsiaTheme="minorHAnsi" w:hAnsiTheme="minorHAnsi" w:cs="BookAntiqua-BoldItalic"/>
                <w:b/>
                <w:bCs/>
                <w:iCs/>
                <w:sz w:val="24"/>
                <w:szCs w:val="24"/>
              </w:rPr>
              <w:t>.</w:t>
            </w:r>
          </w:p>
          <w:p w:rsidR="00323531" w:rsidRPr="00497C2D" w:rsidRDefault="00323531" w:rsidP="00497C2D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23531" w:rsidRPr="00497C2D" w:rsidRDefault="00323531" w:rsidP="00497C2D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BookAntiqua-BoldItalic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-BoldItalic"/>
                <w:b/>
                <w:bCs/>
                <w:iCs/>
                <w:sz w:val="24"/>
                <w:szCs w:val="24"/>
              </w:rPr>
              <w:t>To whom to</w:t>
            </w:r>
            <w:r w:rsidRPr="00497C2D">
              <w:rPr>
                <w:rFonts w:asciiTheme="minorHAnsi" w:eastAsiaTheme="minorHAnsi" w:hAnsiTheme="minorHAnsi" w:cs="BookAntiqua-BoldItalic"/>
                <w:sz w:val="24"/>
                <w:szCs w:val="24"/>
              </w:rPr>
              <w:t xml:space="preserve"> </w:t>
            </w:r>
            <w:r w:rsidRPr="00497C2D">
              <w:rPr>
                <w:rFonts w:asciiTheme="minorHAnsi" w:eastAsiaTheme="minorHAnsi" w:hAnsiTheme="minorHAnsi" w:cs="BookAntiqua-BoldItalic"/>
                <w:b/>
                <w:bCs/>
                <w:iCs/>
                <w:sz w:val="24"/>
                <w:szCs w:val="24"/>
              </w:rPr>
              <w:t>be submitted</w:t>
            </w:r>
          </w:p>
          <w:p w:rsidR="00323531" w:rsidRPr="00497C2D" w:rsidRDefault="00323531" w:rsidP="00497C2D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323531" w:rsidRPr="00497C2D" w:rsidTr="00497C2D">
        <w:tc>
          <w:tcPr>
            <w:tcW w:w="648" w:type="dxa"/>
          </w:tcPr>
          <w:p w:rsidR="00323531" w:rsidRPr="00497C2D" w:rsidRDefault="00323531" w:rsidP="00497C2D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497C2D">
              <w:rPr>
                <w:rFonts w:asciiTheme="minorHAnsi" w:hAnsiTheme="minorHAnsi" w:cs="Arial"/>
                <w:sz w:val="24"/>
                <w:szCs w:val="24"/>
              </w:rPr>
              <w:t>1.</w:t>
            </w:r>
          </w:p>
        </w:tc>
        <w:tc>
          <w:tcPr>
            <w:tcW w:w="1440" w:type="dxa"/>
          </w:tcPr>
          <w:p w:rsidR="00323531" w:rsidRPr="00497C2D" w:rsidRDefault="00323531" w:rsidP="00497C2D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497C2D">
              <w:rPr>
                <w:rFonts w:asciiTheme="minorHAnsi" w:hAnsiTheme="minorHAnsi" w:cs="Arial"/>
                <w:sz w:val="24"/>
                <w:szCs w:val="24"/>
              </w:rPr>
              <w:t>07.02.2013</w:t>
            </w:r>
          </w:p>
        </w:tc>
        <w:tc>
          <w:tcPr>
            <w:tcW w:w="3780" w:type="dxa"/>
          </w:tcPr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Monthly Return (NBD-6) on exposure to Capital Market</w:t>
            </w:r>
          </w:p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070" w:type="dxa"/>
          </w:tcPr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NBFC Prudential</w:t>
            </w:r>
          </w:p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Norms (Reserve Bank)</w:t>
            </w:r>
          </w:p>
          <w:p w:rsidR="00323531" w:rsidRPr="00D22A74" w:rsidRDefault="00323531" w:rsidP="00497C2D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Directions, 1998</w:t>
            </w:r>
          </w:p>
        </w:tc>
        <w:tc>
          <w:tcPr>
            <w:tcW w:w="1350" w:type="dxa"/>
          </w:tcPr>
          <w:p w:rsidR="00323531" w:rsidRPr="00497C2D" w:rsidRDefault="00323531" w:rsidP="0013691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97C2D">
              <w:rPr>
                <w:rFonts w:asciiTheme="minorHAnsi" w:hAnsiTheme="minorHAnsi" w:cs="Arial"/>
                <w:sz w:val="24"/>
                <w:szCs w:val="24"/>
              </w:rPr>
              <w:t>RBI</w:t>
            </w:r>
          </w:p>
        </w:tc>
      </w:tr>
      <w:tr w:rsidR="00323531" w:rsidRPr="00497C2D" w:rsidTr="00497C2D">
        <w:tc>
          <w:tcPr>
            <w:tcW w:w="648" w:type="dxa"/>
          </w:tcPr>
          <w:p w:rsidR="00323531" w:rsidRPr="00497C2D" w:rsidRDefault="00323531" w:rsidP="00497C2D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497C2D">
              <w:rPr>
                <w:rFonts w:asciiTheme="minorHAnsi" w:hAnsiTheme="minorHAnsi" w:cs="Arial"/>
                <w:sz w:val="24"/>
                <w:szCs w:val="24"/>
              </w:rPr>
              <w:t>2.</w:t>
            </w:r>
          </w:p>
        </w:tc>
        <w:tc>
          <w:tcPr>
            <w:tcW w:w="1440" w:type="dxa"/>
          </w:tcPr>
          <w:p w:rsidR="00323531" w:rsidRPr="00497C2D" w:rsidRDefault="00323531" w:rsidP="00497C2D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497C2D">
              <w:rPr>
                <w:rFonts w:asciiTheme="minorHAnsi" w:hAnsiTheme="minorHAnsi" w:cs="Arial"/>
                <w:sz w:val="24"/>
                <w:szCs w:val="24"/>
              </w:rPr>
              <w:t>07.02.2013</w:t>
            </w:r>
          </w:p>
        </w:tc>
        <w:tc>
          <w:tcPr>
            <w:tcW w:w="3780" w:type="dxa"/>
          </w:tcPr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Monthly Return on Important</w:t>
            </w:r>
          </w:p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Financial Parameters</w:t>
            </w:r>
          </w:p>
        </w:tc>
        <w:tc>
          <w:tcPr>
            <w:tcW w:w="2070" w:type="dxa"/>
          </w:tcPr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Circular</w:t>
            </w:r>
          </w:p>
          <w:p w:rsidR="00323531" w:rsidRPr="00497C2D" w:rsidRDefault="00323531" w:rsidP="00497C2D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323531" w:rsidRPr="00497C2D" w:rsidRDefault="00323531" w:rsidP="00136918">
            <w:pPr>
              <w:spacing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97C2D">
              <w:rPr>
                <w:rFonts w:asciiTheme="minorHAnsi" w:hAnsiTheme="minorHAnsi" w:cs="Arial"/>
                <w:sz w:val="24"/>
                <w:szCs w:val="24"/>
              </w:rPr>
              <w:t>RBI</w:t>
            </w:r>
          </w:p>
        </w:tc>
      </w:tr>
      <w:tr w:rsidR="00323531" w:rsidRPr="00497C2D" w:rsidTr="00497C2D">
        <w:tc>
          <w:tcPr>
            <w:tcW w:w="648" w:type="dxa"/>
          </w:tcPr>
          <w:p w:rsidR="00323531" w:rsidRPr="00497C2D" w:rsidRDefault="00323531" w:rsidP="00497C2D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497C2D">
              <w:rPr>
                <w:rFonts w:asciiTheme="minorHAnsi" w:hAnsiTheme="minorHAnsi" w:cs="Arial"/>
                <w:sz w:val="24"/>
                <w:szCs w:val="24"/>
              </w:rPr>
              <w:t>3.</w:t>
            </w:r>
          </w:p>
        </w:tc>
        <w:tc>
          <w:tcPr>
            <w:tcW w:w="1440" w:type="dxa"/>
          </w:tcPr>
          <w:p w:rsidR="00323531" w:rsidRPr="00497C2D" w:rsidRDefault="00323531" w:rsidP="00497C2D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497C2D">
              <w:rPr>
                <w:rFonts w:asciiTheme="minorHAnsi" w:hAnsiTheme="minorHAnsi" w:cs="Arial"/>
                <w:sz w:val="24"/>
                <w:szCs w:val="24"/>
              </w:rPr>
              <w:t>08.02.2013</w:t>
            </w:r>
          </w:p>
        </w:tc>
        <w:tc>
          <w:tcPr>
            <w:tcW w:w="3780" w:type="dxa"/>
          </w:tcPr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Reporting of actual transactions of</w:t>
            </w:r>
          </w:p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ECB in form ECB-2 within 7 working</w:t>
            </w:r>
          </w:p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Style w:val="FontStyle136"/>
                <w:rFonts w:asciiTheme="minorHAnsi" w:eastAsiaTheme="minorHAnsi" w:hAnsiTheme="minorHAnsi" w:cs="BookAntiqua"/>
                <w:color w:val="auto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days (January)</w:t>
            </w:r>
          </w:p>
        </w:tc>
        <w:tc>
          <w:tcPr>
            <w:tcW w:w="2070" w:type="dxa"/>
          </w:tcPr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FEMA, 1999</w:t>
            </w:r>
          </w:p>
          <w:p w:rsidR="00323531" w:rsidRPr="00497C2D" w:rsidRDefault="00323531" w:rsidP="00497C2D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323531" w:rsidRPr="00497C2D" w:rsidRDefault="00323531" w:rsidP="0013691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RBI through</w:t>
            </w:r>
          </w:p>
          <w:p w:rsidR="00323531" w:rsidRPr="00497C2D" w:rsidRDefault="00323531" w:rsidP="0013691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Authorized</w:t>
            </w:r>
          </w:p>
          <w:p w:rsidR="00323531" w:rsidRPr="00497C2D" w:rsidRDefault="00323531" w:rsidP="0013691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Dealer</w:t>
            </w:r>
          </w:p>
        </w:tc>
      </w:tr>
      <w:tr w:rsidR="00323531" w:rsidRPr="00497C2D" w:rsidTr="00497C2D">
        <w:tc>
          <w:tcPr>
            <w:tcW w:w="648" w:type="dxa"/>
          </w:tcPr>
          <w:p w:rsidR="00323531" w:rsidRPr="00497C2D" w:rsidRDefault="00323531" w:rsidP="00497C2D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497C2D">
              <w:rPr>
                <w:rFonts w:asciiTheme="minorHAnsi" w:hAnsiTheme="minorHAnsi" w:cs="Arial"/>
                <w:sz w:val="24"/>
                <w:szCs w:val="24"/>
              </w:rPr>
              <w:t>4.</w:t>
            </w:r>
          </w:p>
        </w:tc>
        <w:tc>
          <w:tcPr>
            <w:tcW w:w="1440" w:type="dxa"/>
          </w:tcPr>
          <w:p w:rsidR="00323531" w:rsidRPr="00497C2D" w:rsidRDefault="00323531" w:rsidP="00497C2D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497C2D">
              <w:rPr>
                <w:rFonts w:asciiTheme="minorHAnsi" w:hAnsiTheme="minorHAnsi" w:cs="Arial"/>
                <w:sz w:val="24"/>
                <w:szCs w:val="24"/>
              </w:rPr>
              <w:t>10.02.2013</w:t>
            </w:r>
          </w:p>
        </w:tc>
        <w:tc>
          <w:tcPr>
            <w:tcW w:w="3780" w:type="dxa"/>
          </w:tcPr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Monthly statement of short term</w:t>
            </w:r>
          </w:p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Style w:val="FontStyle136"/>
                <w:rFonts w:asciiTheme="minorHAnsi" w:eastAsiaTheme="minorHAnsi" w:hAnsiTheme="minorHAnsi" w:cs="BookAntiqua"/>
                <w:color w:val="auto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dynamic liquidity in Form ALM-I</w:t>
            </w:r>
          </w:p>
        </w:tc>
        <w:tc>
          <w:tcPr>
            <w:tcW w:w="2070" w:type="dxa"/>
          </w:tcPr>
          <w:p w:rsidR="00323531" w:rsidRPr="00497C2D" w:rsidRDefault="00323531" w:rsidP="00497C2D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Circular</w:t>
            </w:r>
          </w:p>
        </w:tc>
        <w:tc>
          <w:tcPr>
            <w:tcW w:w="1350" w:type="dxa"/>
          </w:tcPr>
          <w:p w:rsidR="00323531" w:rsidRPr="00497C2D" w:rsidRDefault="00323531" w:rsidP="0013691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497C2D">
              <w:rPr>
                <w:rFonts w:asciiTheme="minorHAnsi" w:eastAsiaTheme="minorHAnsi" w:hAnsiTheme="minorHAnsi" w:cs="BookAntiqua"/>
                <w:sz w:val="24"/>
                <w:szCs w:val="24"/>
              </w:rPr>
              <w:t>RBI</w:t>
            </w:r>
          </w:p>
        </w:tc>
      </w:tr>
    </w:tbl>
    <w:p w:rsidR="00550E72" w:rsidRPr="00497C2D" w:rsidRDefault="00550E72" w:rsidP="00497C2D">
      <w:pPr>
        <w:jc w:val="both"/>
        <w:rPr>
          <w:rFonts w:asciiTheme="minorHAnsi" w:hAnsiTheme="minorHAnsi" w:cs="Arial"/>
        </w:rPr>
      </w:pPr>
    </w:p>
    <w:sectPr w:rsidR="00550E72" w:rsidRPr="00497C2D" w:rsidSect="00550E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Antiqua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Antiqu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03EF"/>
    <w:rsid w:val="00011E4D"/>
    <w:rsid w:val="000960A5"/>
    <w:rsid w:val="000B1654"/>
    <w:rsid w:val="000D54D0"/>
    <w:rsid w:val="000E2182"/>
    <w:rsid w:val="00136918"/>
    <w:rsid w:val="00192DDC"/>
    <w:rsid w:val="00202C1E"/>
    <w:rsid w:val="002144F2"/>
    <w:rsid w:val="003123B3"/>
    <w:rsid w:val="00323531"/>
    <w:rsid w:val="00455348"/>
    <w:rsid w:val="0048553F"/>
    <w:rsid w:val="00497C2D"/>
    <w:rsid w:val="004A2263"/>
    <w:rsid w:val="00523EF6"/>
    <w:rsid w:val="005320DB"/>
    <w:rsid w:val="00550E72"/>
    <w:rsid w:val="00637F64"/>
    <w:rsid w:val="006A0196"/>
    <w:rsid w:val="006B0466"/>
    <w:rsid w:val="006E6A11"/>
    <w:rsid w:val="00707714"/>
    <w:rsid w:val="007414FA"/>
    <w:rsid w:val="007C1537"/>
    <w:rsid w:val="008C5382"/>
    <w:rsid w:val="009B4A53"/>
    <w:rsid w:val="00A014C1"/>
    <w:rsid w:val="00A0253C"/>
    <w:rsid w:val="00A24A3B"/>
    <w:rsid w:val="00A278EA"/>
    <w:rsid w:val="00A7407B"/>
    <w:rsid w:val="00AC03EF"/>
    <w:rsid w:val="00BB43E9"/>
    <w:rsid w:val="00C67BC9"/>
    <w:rsid w:val="00C9705E"/>
    <w:rsid w:val="00CF5971"/>
    <w:rsid w:val="00D02449"/>
    <w:rsid w:val="00D22A74"/>
    <w:rsid w:val="00D341DA"/>
    <w:rsid w:val="00D35480"/>
    <w:rsid w:val="00D47BA2"/>
    <w:rsid w:val="00D72953"/>
    <w:rsid w:val="00D93B2D"/>
    <w:rsid w:val="00DD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6">
    <w:name w:val="Font Style136"/>
    <w:basedOn w:val="DefaultParagraphFont"/>
    <w:uiPriority w:val="99"/>
    <w:rsid w:val="00707714"/>
    <w:rPr>
      <w:rFonts w:ascii="Book Antiqua" w:hAnsi="Book Antiqua" w:cs="Book Antiqu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prabha</cp:lastModifiedBy>
  <cp:revision>26</cp:revision>
  <dcterms:created xsi:type="dcterms:W3CDTF">2012-09-29T12:24:00Z</dcterms:created>
  <dcterms:modified xsi:type="dcterms:W3CDTF">2013-01-30T05:49:00Z</dcterms:modified>
</cp:coreProperties>
</file>